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F735" w14:textId="56276BF3" w:rsidR="00152D24" w:rsidRDefault="00D808E1" w:rsidP="00152D24">
      <w:pPr>
        <w:shd w:val="clear" w:color="auto" w:fill="FFFFFF"/>
        <w:spacing w:line="209" w:lineRule="atLeast"/>
        <w:jc w:val="both"/>
        <w:rPr>
          <w:rFonts w:cs="Calibri"/>
          <w:color w:val="222222"/>
        </w:rPr>
      </w:pPr>
      <w:r>
        <w:rPr>
          <w:noProof/>
        </w:rPr>
        <w:pict w14:anchorId="02844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s1026" type="#_x0000_t75" style="position:absolute;left:0;text-align:left;margin-left:527.95pt;margin-top:-.5pt;width:72.05pt;height:671pt;z-index:-2;visibility:visible;mso-position-horizontal-relative:page">
            <v:imagedata r:id="rId6" o:title=""/>
            <w10:wrap anchorx="page"/>
          </v:shape>
        </w:pict>
      </w:r>
      <w:r w:rsidR="00152D24">
        <w:rPr>
          <w:rFonts w:cs="Calibri"/>
          <w:b/>
          <w:bCs/>
          <w:color w:val="222222"/>
          <w:u w:val="single"/>
        </w:rPr>
        <w:t>Živé kino: slovenská mafie i město za polárním kruhem</w:t>
      </w:r>
    </w:p>
    <w:p w14:paraId="27E49E12" w14:textId="321B2356" w:rsidR="00813A7C" w:rsidRDefault="00813A7C" w:rsidP="00152D24">
      <w:pPr>
        <w:shd w:val="clear" w:color="auto" w:fill="FFFFFF"/>
        <w:spacing w:line="235" w:lineRule="atLeast"/>
        <w:jc w:val="both"/>
        <w:rPr>
          <w:rFonts w:cs="Calibri"/>
          <w:b/>
          <w:bCs/>
          <w:color w:val="222222"/>
        </w:rPr>
      </w:pPr>
      <w:r>
        <w:rPr>
          <w:rFonts w:cs="Calibri"/>
          <w:b/>
          <w:bCs/>
          <w:color w:val="222222"/>
        </w:rPr>
        <w:t xml:space="preserve">Říjen tradičně patří </w:t>
      </w:r>
      <w:proofErr w:type="spellStart"/>
      <w:proofErr w:type="gramStart"/>
      <w:r>
        <w:rPr>
          <w:rFonts w:cs="Calibri"/>
          <w:b/>
          <w:bCs/>
          <w:color w:val="222222"/>
        </w:rPr>
        <w:t>Ji.hlavě</w:t>
      </w:r>
      <w:proofErr w:type="spellEnd"/>
      <w:proofErr w:type="gramEnd"/>
      <w:r>
        <w:rPr>
          <w:rFonts w:cs="Calibri"/>
          <w:b/>
          <w:bCs/>
          <w:color w:val="222222"/>
        </w:rPr>
        <w:t xml:space="preserve">. Letos už po čtyřiadvacáté. Mezinárodní festival dokumentárního filmu jako obvykle předznamenává Živé kino Jihlava. Akce startuje tento pátek. </w:t>
      </w:r>
      <w:r w:rsidR="00152D24">
        <w:rPr>
          <w:rFonts w:cs="Calibri"/>
          <w:b/>
          <w:bCs/>
          <w:color w:val="222222"/>
        </w:rPr>
        <w:t xml:space="preserve">Promítat se bude na Masarykově náměstí, na Staré plovárně nebo v parku u Kina Dukla. </w:t>
      </w:r>
    </w:p>
    <w:p w14:paraId="0890EF16" w14:textId="77777777" w:rsidR="00152D24" w:rsidRDefault="00813A7C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Jaká bude </w:t>
      </w:r>
      <w:proofErr w:type="spellStart"/>
      <w:proofErr w:type="gramStart"/>
      <w:r w:rsidR="00152D24">
        <w:rPr>
          <w:rFonts w:cs="Calibri"/>
          <w:color w:val="222222"/>
        </w:rPr>
        <w:t>Ji.hlava</w:t>
      </w:r>
      <w:proofErr w:type="spellEnd"/>
      <w:proofErr w:type="gramEnd"/>
      <w:r w:rsidR="00217949">
        <w:rPr>
          <w:rFonts w:cs="Calibri"/>
          <w:color w:val="222222"/>
        </w:rPr>
        <w:t xml:space="preserve"> letos</w:t>
      </w:r>
      <w:r w:rsidR="00152D24">
        <w:rPr>
          <w:rFonts w:cs="Calibri"/>
          <w:color w:val="222222"/>
        </w:rPr>
        <w:t xml:space="preserve">? „Letošní ročník je bezesporu nejdobrodružnější v historii festivalu. Promýšlíme různé varianty a zároveň pokračujeme v přípravách programu, na kterém pracujeme několik měsíců, někdy i let,“ říká ředitel </w:t>
      </w:r>
      <w:r w:rsidR="00217949">
        <w:rPr>
          <w:rFonts w:cs="Calibri"/>
          <w:color w:val="222222"/>
        </w:rPr>
        <w:t>festivalu</w:t>
      </w:r>
      <w:r w:rsidR="00152D24">
        <w:rPr>
          <w:rFonts w:cs="Calibri"/>
          <w:color w:val="222222"/>
        </w:rPr>
        <w:t xml:space="preserve"> Marek Hovorka. „Minulý týden jsem se spol</w:t>
      </w:r>
      <w:r w:rsidR="00217949">
        <w:rPr>
          <w:rFonts w:cs="Calibri"/>
          <w:color w:val="222222"/>
        </w:rPr>
        <w:t>u</w:t>
      </w:r>
      <w:r w:rsidR="00152D24">
        <w:rPr>
          <w:rFonts w:cs="Calibri"/>
          <w:color w:val="222222"/>
        </w:rPr>
        <w:t xml:space="preserve"> s</w:t>
      </w:r>
      <w:r w:rsidR="00217949">
        <w:rPr>
          <w:rFonts w:cs="Calibri"/>
          <w:color w:val="222222"/>
        </w:rPr>
        <w:t xml:space="preserve">e </w:t>
      </w:r>
      <w:r w:rsidR="00152D24">
        <w:rPr>
          <w:rFonts w:cs="Calibri"/>
          <w:color w:val="222222"/>
        </w:rPr>
        <w:t xml:space="preserve">zástupci </w:t>
      </w:r>
      <w:r w:rsidR="00217949">
        <w:rPr>
          <w:rFonts w:cs="Calibri"/>
          <w:color w:val="222222"/>
        </w:rPr>
        <w:t xml:space="preserve">dalších </w:t>
      </w:r>
      <w:r w:rsidR="00152D24">
        <w:rPr>
          <w:rFonts w:cs="Calibri"/>
          <w:color w:val="222222"/>
        </w:rPr>
        <w:t xml:space="preserve">českých filmových festivalů setkal na Letní filmové škole v Uherském Hradišti s ministrem kultury. Ubezpečil nás, že rušení kulturních akcí ze dne na den, jak tomu bylo v případě ostravského hudebního </w:t>
      </w:r>
      <w:proofErr w:type="spellStart"/>
      <w:r w:rsidR="00152D24">
        <w:rPr>
          <w:rFonts w:cs="Calibri"/>
          <w:color w:val="222222"/>
        </w:rPr>
        <w:t>Ne</w:t>
      </w:r>
      <w:r w:rsidR="001E11F4">
        <w:rPr>
          <w:rFonts w:cs="Calibri"/>
          <w:color w:val="222222"/>
        </w:rPr>
        <w:t>F</w:t>
      </w:r>
      <w:r w:rsidR="00152D24">
        <w:rPr>
          <w:rFonts w:cs="Calibri"/>
          <w:color w:val="222222"/>
        </w:rPr>
        <w:t>estivalu</w:t>
      </w:r>
      <w:proofErr w:type="spellEnd"/>
      <w:r w:rsidR="00152D24">
        <w:rPr>
          <w:rFonts w:cs="Calibri"/>
          <w:color w:val="222222"/>
        </w:rPr>
        <w:t xml:space="preserve">, už nenastane,“ </w:t>
      </w:r>
      <w:r w:rsidR="00217949">
        <w:rPr>
          <w:rFonts w:cs="Calibri"/>
          <w:color w:val="222222"/>
        </w:rPr>
        <w:t>pokračuje</w:t>
      </w:r>
      <w:r w:rsidR="00152D24">
        <w:rPr>
          <w:rFonts w:cs="Calibri"/>
          <w:color w:val="222222"/>
        </w:rPr>
        <w:t xml:space="preserve">. „Z Uherského Hradiště jsem odjel s opatrným optimismem. Bylo krásné vidět opět plná festivalová kina i diváky, kteří respektují hygienické normy, ale nenechají se ochudit o kulturní zážitek. Jako společnost tím můžeme jen získat,“ </w:t>
      </w:r>
      <w:r w:rsidR="00217949">
        <w:rPr>
          <w:rFonts w:cs="Calibri"/>
          <w:color w:val="222222"/>
        </w:rPr>
        <w:t>uzavírá</w:t>
      </w:r>
      <w:r w:rsidR="00152D24">
        <w:rPr>
          <w:rFonts w:cs="Calibri"/>
          <w:color w:val="222222"/>
        </w:rPr>
        <w:t xml:space="preserve"> Hovorka.</w:t>
      </w:r>
    </w:p>
    <w:p w14:paraId="3B30CA9A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b/>
          <w:bCs/>
          <w:color w:val="222222"/>
        </w:rPr>
        <w:t xml:space="preserve">Živé kino zve na </w:t>
      </w:r>
      <w:r w:rsidR="00EB6C31">
        <w:rPr>
          <w:rFonts w:cs="Calibri"/>
          <w:b/>
          <w:bCs/>
          <w:color w:val="222222"/>
        </w:rPr>
        <w:t>pět dokumentů</w:t>
      </w:r>
    </w:p>
    <w:p w14:paraId="59D944D8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Podzimní dokumentární </w:t>
      </w:r>
      <w:proofErr w:type="spellStart"/>
      <w:proofErr w:type="gramStart"/>
      <w:r>
        <w:rPr>
          <w:rFonts w:cs="Calibri"/>
          <w:color w:val="222222"/>
        </w:rPr>
        <w:t>Ji.hlavu</w:t>
      </w:r>
      <w:proofErr w:type="spellEnd"/>
      <w:proofErr w:type="gramEnd"/>
      <w:r>
        <w:rPr>
          <w:rFonts w:cs="Calibri"/>
          <w:color w:val="222222"/>
        </w:rPr>
        <w:t xml:space="preserve"> každoročně předznamenává Živé kino Jihlava. </w:t>
      </w:r>
      <w:r w:rsidR="002A6BB3">
        <w:rPr>
          <w:rFonts w:cs="Calibri"/>
          <w:color w:val="222222"/>
        </w:rPr>
        <w:t>O</w:t>
      </w:r>
      <w:r>
        <w:rPr>
          <w:rFonts w:cs="Calibri"/>
          <w:color w:val="222222"/>
        </w:rPr>
        <w:t xml:space="preserve">smnáctý ročník </w:t>
      </w:r>
      <w:r w:rsidR="002A6BB3">
        <w:rPr>
          <w:rFonts w:cs="Calibri"/>
          <w:color w:val="222222"/>
        </w:rPr>
        <w:t xml:space="preserve">akce </w:t>
      </w:r>
      <w:r>
        <w:rPr>
          <w:rFonts w:cs="Calibri"/>
          <w:color w:val="222222"/>
        </w:rPr>
        <w:t>začíná v pátek 21. srpna. I letos je vybráno pět dokumentů, které</w:t>
      </w:r>
      <w:r w:rsidR="002A6BB3">
        <w:rPr>
          <w:rFonts w:cs="Calibri"/>
          <w:color w:val="222222"/>
        </w:rPr>
        <w:t xml:space="preserve"> budou promítnuty na neobvyklých místech ve městě. Promítání se zúčastní </w:t>
      </w:r>
      <w:r>
        <w:rPr>
          <w:rFonts w:cs="Calibri"/>
          <w:color w:val="222222"/>
        </w:rPr>
        <w:t>režisé</w:t>
      </w:r>
      <w:r w:rsidR="002A6BB3">
        <w:rPr>
          <w:rFonts w:cs="Calibri"/>
          <w:color w:val="222222"/>
        </w:rPr>
        <w:t>ři</w:t>
      </w:r>
      <w:r>
        <w:rPr>
          <w:rFonts w:cs="Calibri"/>
          <w:color w:val="222222"/>
        </w:rPr>
        <w:t>.</w:t>
      </w:r>
    </w:p>
    <w:p w14:paraId="7F32F692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>Živé kino zahájí v pátek investigativní </w:t>
      </w:r>
      <w:r>
        <w:rPr>
          <w:rFonts w:cs="Calibri"/>
          <w:i/>
          <w:iCs/>
          <w:color w:val="222222"/>
        </w:rPr>
        <w:t>Ukradený stát</w:t>
      </w:r>
      <w:r>
        <w:rPr>
          <w:rFonts w:cs="Calibri"/>
          <w:color w:val="222222"/>
        </w:rPr>
        <w:t xml:space="preserve"> slovenské režisérky Zuzany </w:t>
      </w:r>
      <w:proofErr w:type="spellStart"/>
      <w:r>
        <w:rPr>
          <w:rFonts w:cs="Calibri"/>
          <w:color w:val="222222"/>
        </w:rPr>
        <w:t>Piussi</w:t>
      </w:r>
      <w:proofErr w:type="spellEnd"/>
      <w:r>
        <w:rPr>
          <w:rFonts w:cs="Calibri"/>
          <w:color w:val="222222"/>
        </w:rPr>
        <w:t xml:space="preserve">, který demaskuje prorůstání zločinu do vládních kruhů na Slovensku. Státní struktury v něm nahrazuje mafie s oligarchií. „Vražda novináře nastolila více otázek, než kdo je vrah,“ říká </w:t>
      </w:r>
      <w:proofErr w:type="spellStart"/>
      <w:r>
        <w:rPr>
          <w:rFonts w:cs="Calibri"/>
          <w:color w:val="222222"/>
        </w:rPr>
        <w:t>Piussi</w:t>
      </w:r>
      <w:proofErr w:type="spellEnd"/>
      <w:r>
        <w:rPr>
          <w:rFonts w:cs="Calibri"/>
          <w:color w:val="222222"/>
        </w:rPr>
        <w:t xml:space="preserve">, jejíž film nabral po zavraždění novináře Jana </w:t>
      </w:r>
      <w:proofErr w:type="spellStart"/>
      <w:r>
        <w:rPr>
          <w:rFonts w:cs="Calibri"/>
          <w:color w:val="222222"/>
        </w:rPr>
        <w:t>Kuciaka</w:t>
      </w:r>
      <w:proofErr w:type="spellEnd"/>
      <w:r>
        <w:rPr>
          <w:rFonts w:cs="Calibri"/>
          <w:color w:val="222222"/>
        </w:rPr>
        <w:t xml:space="preserve"> a jeho snoubenky Martiny </w:t>
      </w:r>
      <w:proofErr w:type="spellStart"/>
      <w:r>
        <w:rPr>
          <w:rFonts w:cs="Calibri"/>
          <w:color w:val="222222"/>
        </w:rPr>
        <w:t>Kušnírové</w:t>
      </w:r>
      <w:proofErr w:type="spellEnd"/>
      <w:r>
        <w:rPr>
          <w:rFonts w:cs="Calibri"/>
          <w:color w:val="222222"/>
        </w:rPr>
        <w:t xml:space="preserve"> nový směr. </w:t>
      </w:r>
      <w:r>
        <w:rPr>
          <w:rFonts w:cs="Calibri"/>
          <w:i/>
          <w:iCs/>
          <w:color w:val="222222"/>
        </w:rPr>
        <w:t>Ukradený stát</w:t>
      </w:r>
      <w:r>
        <w:rPr>
          <w:rFonts w:cs="Calibri"/>
          <w:color w:val="222222"/>
        </w:rPr>
        <w:t xml:space="preserve"> bude možné zhlédnout v aule </w:t>
      </w:r>
      <w:r w:rsidR="00162171">
        <w:rPr>
          <w:rFonts w:cs="Calibri"/>
          <w:color w:val="222222"/>
        </w:rPr>
        <w:t>j</w:t>
      </w:r>
      <w:r>
        <w:rPr>
          <w:rFonts w:cs="Calibri"/>
          <w:color w:val="222222"/>
        </w:rPr>
        <w:t>ihlavské Vysoké školy polytechnické.</w:t>
      </w:r>
    </w:p>
    <w:p w14:paraId="612A32A7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Do švédského města za polárním </w:t>
      </w:r>
      <w:proofErr w:type="gramStart"/>
      <w:r>
        <w:rPr>
          <w:rFonts w:cs="Calibri"/>
          <w:color w:val="222222"/>
        </w:rPr>
        <w:t xml:space="preserve">kruhem </w:t>
      </w:r>
      <w:r w:rsidR="00162171">
        <w:rPr>
          <w:rFonts w:cs="Calibri"/>
          <w:color w:val="222222"/>
        </w:rPr>
        <w:t xml:space="preserve">- </w:t>
      </w:r>
      <w:r>
        <w:rPr>
          <w:rFonts w:cs="Calibri"/>
          <w:color w:val="222222"/>
        </w:rPr>
        <w:t>a</w:t>
      </w:r>
      <w:proofErr w:type="gramEnd"/>
      <w:r>
        <w:rPr>
          <w:rFonts w:cs="Calibri"/>
          <w:color w:val="222222"/>
        </w:rPr>
        <w:t xml:space="preserve"> zároveň k Prioru na Masarykově náměstí </w:t>
      </w:r>
      <w:r w:rsidR="00162171">
        <w:rPr>
          <w:rFonts w:cs="Calibri"/>
          <w:color w:val="222222"/>
        </w:rPr>
        <w:t xml:space="preserve">- </w:t>
      </w:r>
      <w:r>
        <w:rPr>
          <w:rFonts w:cs="Calibri"/>
          <w:color w:val="222222"/>
        </w:rPr>
        <w:t>vezme diváky snímek </w:t>
      </w:r>
      <w:proofErr w:type="spellStart"/>
      <w:r>
        <w:rPr>
          <w:rFonts w:cs="Calibri"/>
          <w:i/>
          <w:iCs/>
          <w:color w:val="222222"/>
        </w:rPr>
        <w:t>Kiruna</w:t>
      </w:r>
      <w:proofErr w:type="spellEnd"/>
      <w:r>
        <w:rPr>
          <w:rFonts w:cs="Calibri"/>
          <w:color w:val="222222"/>
        </w:rPr>
        <w:t> režisérky Gr</w:t>
      </w:r>
      <w:r w:rsidR="001E11F4">
        <w:rPr>
          <w:rFonts w:cs="Calibri"/>
          <w:color w:val="222222"/>
        </w:rPr>
        <w:t>e</w:t>
      </w:r>
      <w:r>
        <w:rPr>
          <w:rFonts w:cs="Calibri"/>
          <w:color w:val="222222"/>
        </w:rPr>
        <w:t>ty </w:t>
      </w:r>
      <w:proofErr w:type="spellStart"/>
      <w:r>
        <w:rPr>
          <w:rFonts w:cs="Calibri"/>
          <w:color w:val="222222"/>
        </w:rPr>
        <w:t>Stoklassy</w:t>
      </w:r>
      <w:proofErr w:type="spellEnd"/>
      <w:r>
        <w:rPr>
          <w:rFonts w:cs="Calibri"/>
          <w:color w:val="222222"/>
        </w:rPr>
        <w:t xml:space="preserve">. „Dystopický příběh </w:t>
      </w:r>
      <w:proofErr w:type="spellStart"/>
      <w:r>
        <w:rPr>
          <w:rFonts w:cs="Calibri"/>
          <w:color w:val="222222"/>
        </w:rPr>
        <w:t>Kiruny</w:t>
      </w:r>
      <w:proofErr w:type="spellEnd"/>
      <w:r>
        <w:rPr>
          <w:rFonts w:cs="Calibri"/>
          <w:color w:val="222222"/>
        </w:rPr>
        <w:t xml:space="preserve"> je o vykořeněných lidech hledajících domov ve vykořeněném městě. Vypovídá o odvrácené stránce vyspělé společnosti, ať už </w:t>
      </w:r>
      <w:r w:rsidR="00162171">
        <w:rPr>
          <w:rFonts w:cs="Calibri"/>
          <w:color w:val="222222"/>
        </w:rPr>
        <w:t xml:space="preserve">té </w:t>
      </w:r>
      <w:r>
        <w:rPr>
          <w:rFonts w:cs="Calibri"/>
          <w:color w:val="222222"/>
        </w:rPr>
        <w:t>ve Švédsku, nebo v Čechách,“ říká o filmu </w:t>
      </w:r>
      <w:proofErr w:type="spellStart"/>
      <w:r>
        <w:rPr>
          <w:rFonts w:cs="Calibri"/>
          <w:color w:val="222222"/>
        </w:rPr>
        <w:t>Stoklassa</w:t>
      </w:r>
      <w:proofErr w:type="spellEnd"/>
      <w:r>
        <w:rPr>
          <w:rFonts w:cs="Calibri"/>
          <w:color w:val="222222"/>
        </w:rPr>
        <w:t>.</w:t>
      </w:r>
    </w:p>
    <w:p w14:paraId="2AE61500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Bára Jíchová Tyson nabídne v parku za Kinem Dukla </w:t>
      </w:r>
      <w:r w:rsidR="00162171" w:rsidRPr="00162171">
        <w:rPr>
          <w:rFonts w:cs="Calibri"/>
          <w:i/>
          <w:iCs/>
          <w:color w:val="222222"/>
        </w:rPr>
        <w:t>Hovory o nevěře</w:t>
      </w:r>
      <w:r w:rsidR="00162171">
        <w:rPr>
          <w:rFonts w:cs="Calibri"/>
          <w:color w:val="222222"/>
        </w:rPr>
        <w:t>,</w:t>
      </w:r>
      <w:r w:rsidR="00162171" w:rsidRPr="00162171">
        <w:rPr>
          <w:rFonts w:cs="Calibri"/>
          <w:color w:val="222222"/>
        </w:rPr>
        <w:t xml:space="preserve"> </w:t>
      </w:r>
      <w:r>
        <w:rPr>
          <w:rFonts w:cs="Calibri"/>
          <w:color w:val="222222"/>
        </w:rPr>
        <w:t>a na Starou plovárnu pak bude možné vyrazit za </w:t>
      </w:r>
      <w:r>
        <w:rPr>
          <w:rFonts w:cs="Calibri"/>
          <w:i/>
          <w:iCs/>
          <w:color w:val="222222"/>
        </w:rPr>
        <w:t>Ztraceným břehem</w:t>
      </w:r>
      <w:r>
        <w:rPr>
          <w:rFonts w:cs="Calibri"/>
          <w:color w:val="222222"/>
        </w:rPr>
        <w:t> režiséra Jiřího Zykmunda</w:t>
      </w:r>
      <w:r w:rsidR="00162171">
        <w:rPr>
          <w:rFonts w:cs="Calibri"/>
          <w:color w:val="222222"/>
        </w:rPr>
        <w:t>; ten</w:t>
      </w:r>
      <w:r>
        <w:rPr>
          <w:rFonts w:cs="Calibri"/>
          <w:color w:val="222222"/>
        </w:rPr>
        <w:t xml:space="preserve"> si z loňské </w:t>
      </w:r>
      <w:proofErr w:type="spellStart"/>
      <w:proofErr w:type="gramStart"/>
      <w:r>
        <w:rPr>
          <w:rFonts w:cs="Calibri"/>
          <w:color w:val="222222"/>
        </w:rPr>
        <w:t>Ji.hlavy</w:t>
      </w:r>
      <w:proofErr w:type="spellEnd"/>
      <w:proofErr w:type="gramEnd"/>
      <w:r>
        <w:rPr>
          <w:rFonts w:cs="Calibri"/>
          <w:color w:val="222222"/>
        </w:rPr>
        <w:t xml:space="preserve"> odvezl Zvláštní uznání. „Nenápadný pohled do života outsiderů upínajících se k minulosti a k místu, které navzdory dramatickým proměnám zůstává jejich domovem. Film je metaforou světa, který se rozpadá a my mu přestáváme rozumět,“ </w:t>
      </w:r>
      <w:r w:rsidR="001E11F4">
        <w:rPr>
          <w:rFonts w:cs="Calibri"/>
          <w:color w:val="222222"/>
        </w:rPr>
        <w:t>ohodnotila</w:t>
      </w:r>
      <w:r>
        <w:rPr>
          <w:rFonts w:cs="Calibri"/>
          <w:color w:val="222222"/>
        </w:rPr>
        <w:t xml:space="preserve"> film</w:t>
      </w:r>
      <w:r w:rsidR="001E11F4">
        <w:rPr>
          <w:rFonts w:cs="Calibri"/>
          <w:color w:val="222222"/>
        </w:rPr>
        <w:t xml:space="preserve"> </w:t>
      </w:r>
      <w:r>
        <w:rPr>
          <w:rFonts w:cs="Calibri"/>
          <w:color w:val="222222"/>
        </w:rPr>
        <w:t>porota.</w:t>
      </w:r>
    </w:p>
    <w:p w14:paraId="57C05CCB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Živé kino uzavře režisér Radovan </w:t>
      </w:r>
      <w:proofErr w:type="spellStart"/>
      <w:r>
        <w:rPr>
          <w:rFonts w:cs="Calibri"/>
          <w:color w:val="222222"/>
        </w:rPr>
        <w:t>Síbrt</w:t>
      </w:r>
      <w:proofErr w:type="spellEnd"/>
      <w:r>
        <w:rPr>
          <w:rFonts w:cs="Calibri"/>
          <w:color w:val="222222"/>
        </w:rPr>
        <w:t xml:space="preserve"> snímkem </w:t>
      </w:r>
      <w:r>
        <w:rPr>
          <w:rFonts w:cs="Calibri"/>
          <w:i/>
          <w:iCs/>
          <w:color w:val="222222"/>
        </w:rPr>
        <w:t>Postiženi muzikou</w:t>
      </w:r>
      <w:r w:rsidR="00162171">
        <w:rPr>
          <w:rFonts w:cs="Calibri"/>
          <w:color w:val="222222"/>
        </w:rPr>
        <w:t>,</w:t>
      </w:r>
      <w:r>
        <w:rPr>
          <w:rFonts w:cs="Calibri"/>
          <w:color w:val="222222"/>
        </w:rPr>
        <w:t xml:space="preserve"> osobitým portrétem hudební kapely </w:t>
      </w:r>
      <w:proofErr w:type="spellStart"/>
      <w:r>
        <w:rPr>
          <w:rFonts w:cs="Calibri"/>
          <w:color w:val="222222"/>
        </w:rPr>
        <w:t>The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Tap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Tap</w:t>
      </w:r>
      <w:proofErr w:type="spellEnd"/>
      <w:r>
        <w:rPr>
          <w:rFonts w:cs="Calibri"/>
          <w:color w:val="222222"/>
        </w:rPr>
        <w:t xml:space="preserve">, která vznikla z Hudebního kroužku Jedličkova ústavu. „Jakkoli to bylo zpočátku těžké, snažil jsem se natočit film podobným způsobem, jakým se členové kapely vyrovnávají se svým osudem. Bez sentimentu, zbytečné lítosti, politické korektnosti a s černočerným humorem,“ říká </w:t>
      </w:r>
      <w:proofErr w:type="spellStart"/>
      <w:r>
        <w:rPr>
          <w:rFonts w:cs="Calibri"/>
          <w:color w:val="222222"/>
        </w:rPr>
        <w:t>Síbrt</w:t>
      </w:r>
      <w:proofErr w:type="spellEnd"/>
      <w:r>
        <w:rPr>
          <w:rFonts w:cs="Calibri"/>
          <w:color w:val="222222"/>
        </w:rPr>
        <w:t xml:space="preserve"> o filmu, za který loni získal v </w:t>
      </w:r>
      <w:proofErr w:type="spellStart"/>
      <w:proofErr w:type="gramStart"/>
      <w:r>
        <w:rPr>
          <w:rFonts w:cs="Calibri"/>
          <w:color w:val="222222"/>
        </w:rPr>
        <w:t>Ji.hlavě</w:t>
      </w:r>
      <w:proofErr w:type="spellEnd"/>
      <w:proofErr w:type="gramEnd"/>
      <w:r>
        <w:rPr>
          <w:rFonts w:cs="Calibri"/>
          <w:color w:val="222222"/>
        </w:rPr>
        <w:t xml:space="preserve"> Cenu diváků. </w:t>
      </w:r>
    </w:p>
    <w:p w14:paraId="09B4AFA4" w14:textId="77777777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b/>
          <w:bCs/>
          <w:color w:val="222222"/>
        </w:rPr>
        <w:t>A co trolejbus?</w:t>
      </w:r>
    </w:p>
    <w:p w14:paraId="73C2DC86" w14:textId="41653955" w:rsidR="00152D24" w:rsidRDefault="00152D24" w:rsidP="00152D24">
      <w:pPr>
        <w:shd w:val="clear" w:color="auto" w:fill="FFFFFF"/>
        <w:spacing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Festivalový trolejbus, který každoročně na konci srpna „vyvezl“ do ulic aktuální </w:t>
      </w:r>
      <w:proofErr w:type="spellStart"/>
      <w:proofErr w:type="gramStart"/>
      <w:r>
        <w:rPr>
          <w:rFonts w:cs="Calibri"/>
          <w:color w:val="222222"/>
        </w:rPr>
        <w:t>ji.hlavský</w:t>
      </w:r>
      <w:proofErr w:type="spellEnd"/>
      <w:proofErr w:type="gramEnd"/>
      <w:r>
        <w:rPr>
          <w:rFonts w:cs="Calibri"/>
          <w:color w:val="222222"/>
        </w:rPr>
        <w:t xml:space="preserve"> vizuál, letos nevyjede. „</w:t>
      </w:r>
      <w:r w:rsidR="00162171">
        <w:rPr>
          <w:rFonts w:cs="Calibri"/>
          <w:color w:val="222222"/>
        </w:rPr>
        <w:t>Letos jsme se r</w:t>
      </w:r>
      <w:r>
        <w:rPr>
          <w:rFonts w:cs="Calibri"/>
          <w:color w:val="222222"/>
        </w:rPr>
        <w:t>ozhodli</w:t>
      </w:r>
      <w:r w:rsidR="00162171">
        <w:rPr>
          <w:rFonts w:cs="Calibri"/>
          <w:color w:val="222222"/>
        </w:rPr>
        <w:t xml:space="preserve"> </w:t>
      </w:r>
      <w:r>
        <w:rPr>
          <w:rFonts w:cs="Calibri"/>
          <w:color w:val="222222"/>
        </w:rPr>
        <w:t xml:space="preserve">spojit prodej early </w:t>
      </w:r>
      <w:proofErr w:type="spellStart"/>
      <w:r>
        <w:rPr>
          <w:rFonts w:cs="Calibri"/>
          <w:color w:val="222222"/>
        </w:rPr>
        <w:t>bird</w:t>
      </w:r>
      <w:proofErr w:type="spellEnd"/>
      <w:r>
        <w:rPr>
          <w:rFonts w:cs="Calibri"/>
          <w:color w:val="222222"/>
        </w:rPr>
        <w:t xml:space="preserve"> akreditací s</w:t>
      </w:r>
      <w:r w:rsidR="00162171">
        <w:rPr>
          <w:rFonts w:cs="Calibri"/>
          <w:color w:val="222222"/>
        </w:rPr>
        <w:t> </w:t>
      </w:r>
      <w:r>
        <w:rPr>
          <w:rFonts w:cs="Calibri"/>
          <w:color w:val="222222"/>
        </w:rPr>
        <w:t>donátorstvím</w:t>
      </w:r>
      <w:r w:rsidR="00162171">
        <w:rPr>
          <w:rFonts w:cs="Calibri"/>
          <w:color w:val="222222"/>
        </w:rPr>
        <w:t xml:space="preserve">. Díky tomu jsme </w:t>
      </w:r>
      <w:r>
        <w:rPr>
          <w:rFonts w:cs="Calibri"/>
          <w:color w:val="222222"/>
        </w:rPr>
        <w:t>vybrali přes osmdesát tři tisíc korun</w:t>
      </w:r>
      <w:r w:rsidR="00162171">
        <w:rPr>
          <w:rFonts w:cs="Calibri"/>
          <w:color w:val="222222"/>
        </w:rPr>
        <w:t xml:space="preserve">. Téměř polovina z toho šla jihlavské nemocnici. </w:t>
      </w:r>
      <w:r>
        <w:rPr>
          <w:rFonts w:cs="Calibri"/>
          <w:color w:val="222222"/>
        </w:rPr>
        <w:t xml:space="preserve">Abychom si to ale mohli dovolit, museli jsme na některých položkách ušetřit. Jednou z nich je </w:t>
      </w:r>
      <w:r w:rsidR="00D808E1">
        <w:rPr>
          <w:rFonts w:cs="Calibri"/>
          <w:noProof/>
          <w:color w:val="222222"/>
        </w:rPr>
        <w:lastRenderedPageBreak/>
        <w:pict w14:anchorId="02844F9F">
          <v:shape id="_x0000_s1028" type="#_x0000_t75" style="position:absolute;left:0;text-align:left;margin-left:527.2pt;margin-top:-.5pt;width:72.05pt;height:671pt;z-index:-1;visibility:visible;mso-position-horizontal-relative:page;mso-position-vertical-relative:text">
            <v:imagedata r:id="rId6" o:title=""/>
            <w10:wrap anchorx="page"/>
          </v:shape>
        </w:pict>
      </w:r>
      <w:r>
        <w:rPr>
          <w:rFonts w:cs="Calibri"/>
          <w:color w:val="222222"/>
        </w:rPr>
        <w:t xml:space="preserve">festivalový trolejbus, </w:t>
      </w:r>
      <w:proofErr w:type="gramStart"/>
      <w:r>
        <w:rPr>
          <w:rFonts w:cs="Calibri"/>
          <w:color w:val="222222"/>
        </w:rPr>
        <w:t>který - jak</w:t>
      </w:r>
      <w:proofErr w:type="gramEnd"/>
      <w:r>
        <w:rPr>
          <w:rFonts w:cs="Calibri"/>
          <w:color w:val="222222"/>
        </w:rPr>
        <w:t xml:space="preserve"> věříme - vyjede opět za rok, u příležitosti dvacátého pátého festivalového ročníku,“ říká Hovorka. </w:t>
      </w:r>
    </w:p>
    <w:p w14:paraId="1592F87E" w14:textId="77777777" w:rsidR="00152D24" w:rsidRDefault="00152D24" w:rsidP="00152D24">
      <w:pPr>
        <w:shd w:val="clear" w:color="auto" w:fill="FFFFFF"/>
        <w:spacing w:line="235" w:lineRule="atLeast"/>
        <w:ind w:right="475"/>
        <w:jc w:val="both"/>
        <w:rPr>
          <w:rFonts w:cs="Calibri"/>
          <w:color w:val="222222"/>
        </w:rPr>
      </w:pPr>
      <w:r>
        <w:rPr>
          <w:rFonts w:cs="Calibri"/>
          <w:b/>
          <w:bCs/>
          <w:color w:val="222222"/>
        </w:rPr>
        <w:t>Živé kino Jihlava proběhne 21. až 29. srpna 2020, vstup je zdarma.</w:t>
      </w:r>
    </w:p>
    <w:p w14:paraId="4253BE55" w14:textId="77777777" w:rsidR="00152D24" w:rsidRDefault="00152D24" w:rsidP="00152D24">
      <w:pPr>
        <w:shd w:val="clear" w:color="auto" w:fill="FFFFFF"/>
        <w:spacing w:line="235" w:lineRule="atLeast"/>
        <w:ind w:right="475"/>
        <w:jc w:val="both"/>
        <w:rPr>
          <w:rFonts w:cs="Calibri"/>
          <w:color w:val="222222"/>
        </w:rPr>
      </w:pPr>
      <w:r>
        <w:rPr>
          <w:rFonts w:cs="Calibri"/>
          <w:b/>
          <w:bCs/>
          <w:color w:val="222222"/>
        </w:rPr>
        <w:t xml:space="preserve">24. MFDF </w:t>
      </w:r>
      <w:proofErr w:type="spellStart"/>
      <w:proofErr w:type="gramStart"/>
      <w:r>
        <w:rPr>
          <w:rFonts w:cs="Calibri"/>
          <w:b/>
          <w:bCs/>
          <w:color w:val="222222"/>
        </w:rPr>
        <w:t>Ji.hlava</w:t>
      </w:r>
      <w:proofErr w:type="spellEnd"/>
      <w:proofErr w:type="gramEnd"/>
      <w:r>
        <w:rPr>
          <w:rFonts w:cs="Calibri"/>
          <w:b/>
          <w:bCs/>
          <w:color w:val="222222"/>
        </w:rPr>
        <w:t xml:space="preserve"> proběhne 27. října až 1. listopadu 2020, do 21. září lze zakoupit zvýhodněnou akreditaci za 600 korun. </w:t>
      </w:r>
    </w:p>
    <w:p w14:paraId="21B9A470" w14:textId="77777777" w:rsidR="001813A5" w:rsidRPr="00162171" w:rsidRDefault="00152D24" w:rsidP="00782BAA">
      <w:pPr>
        <w:shd w:val="clear" w:color="auto" w:fill="FFFFFF"/>
        <w:spacing w:line="235" w:lineRule="atLeast"/>
        <w:ind w:right="475"/>
        <w:rPr>
          <w:rFonts w:cs="Calibri"/>
          <w:color w:val="222222"/>
        </w:rPr>
      </w:pPr>
      <w:r>
        <w:rPr>
          <w:rFonts w:cs="Calibri"/>
          <w:b/>
          <w:bCs/>
          <w:color w:val="000000"/>
        </w:rPr>
        <w:t xml:space="preserve">Další informace </w:t>
      </w:r>
      <w:r w:rsidR="00782BAA">
        <w:rPr>
          <w:rFonts w:cs="Calibri"/>
          <w:b/>
          <w:bCs/>
          <w:color w:val="000000"/>
        </w:rPr>
        <w:t xml:space="preserve">na </w:t>
      </w:r>
      <w:hyperlink r:id="rId7" w:history="1">
        <w:r w:rsidR="00782BAA" w:rsidRPr="00782BAA">
          <w:rPr>
            <w:rStyle w:val="Hypertextovodkaz"/>
            <w:rFonts w:cs="Calibri"/>
            <w:b/>
            <w:bCs/>
            <w:color w:val="0070C0"/>
          </w:rPr>
          <w:t>www.ji-hlava.cz</w:t>
        </w:r>
      </w:hyperlink>
      <w:r w:rsidR="00782BAA">
        <w:rPr>
          <w:rFonts w:cs="Calibri"/>
          <w:b/>
          <w:bCs/>
          <w:color w:val="000000"/>
        </w:rPr>
        <w:t xml:space="preserve"> a </w:t>
      </w:r>
      <w:r>
        <w:rPr>
          <w:rFonts w:cs="Calibri"/>
          <w:b/>
          <w:bCs/>
          <w:color w:val="000000"/>
        </w:rPr>
        <w:t>také na</w:t>
      </w:r>
      <w:r w:rsidR="00782BAA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festivalovém </w:t>
      </w:r>
      <w:hyperlink r:id="rId8" w:tgtFrame="_blank" w:history="1">
        <w:r w:rsidRPr="00782BAA">
          <w:rPr>
            <w:rStyle w:val="Hypertextovodkaz"/>
            <w:b/>
            <w:bCs/>
            <w:color w:val="0070C0"/>
          </w:rPr>
          <w:t>Facebooku</w:t>
        </w:r>
      </w:hyperlink>
      <w:r>
        <w:rPr>
          <w:rFonts w:cs="Calibri"/>
          <w:b/>
          <w:bCs/>
          <w:color w:val="222222"/>
        </w:rPr>
        <w:t> a </w:t>
      </w:r>
      <w:hyperlink r:id="rId9" w:tgtFrame="_blank" w:history="1">
        <w:r w:rsidRPr="00782BAA">
          <w:rPr>
            <w:rStyle w:val="Hypertextovodkaz"/>
            <w:b/>
            <w:bCs/>
            <w:color w:val="0070C0"/>
          </w:rPr>
          <w:t>Instagramu</w:t>
        </w:r>
      </w:hyperlink>
      <w:r>
        <w:rPr>
          <w:rFonts w:cs="Calibri"/>
          <w:b/>
          <w:bCs/>
          <w:color w:val="222222"/>
        </w:rPr>
        <w:t>.</w:t>
      </w:r>
    </w:p>
    <w:p w14:paraId="69E62331" w14:textId="77777777" w:rsidR="001813A5" w:rsidRDefault="001813A5" w:rsidP="00782BAA">
      <w:pPr>
        <w:ind w:right="475"/>
        <w:rPr>
          <w:sz w:val="24"/>
          <w:szCs w:val="24"/>
        </w:rPr>
      </w:pPr>
    </w:p>
    <w:p w14:paraId="3CE10C15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20995015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34A1EFED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437E16B6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573A261F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6CD56394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515A0952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06245FA4" w14:textId="77777777" w:rsidR="001813A5" w:rsidRDefault="001813A5" w:rsidP="00152D24">
      <w:pPr>
        <w:ind w:right="475"/>
        <w:jc w:val="both"/>
        <w:rPr>
          <w:sz w:val="24"/>
          <w:szCs w:val="24"/>
        </w:rPr>
      </w:pPr>
    </w:p>
    <w:p w14:paraId="3C75C9AE" w14:textId="77777777" w:rsidR="001D3BA1" w:rsidRDefault="001D3BA1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  <w:sectPr w:rsidR="001D3BA1" w:rsidSect="001D3BA1">
          <w:headerReference w:type="default" r:id="rId10"/>
          <w:footerReference w:type="default" r:id="rId11"/>
          <w:type w:val="continuous"/>
          <w:pgSz w:w="12240" w:h="15840"/>
          <w:pgMar w:top="1417" w:right="2034" w:bottom="1417" w:left="1701" w:header="708" w:footer="708" w:gutter="0"/>
          <w:cols w:space="708"/>
          <w:noEndnote/>
        </w:sectPr>
      </w:pPr>
    </w:p>
    <w:p w14:paraId="0DC6ED68" w14:textId="77777777" w:rsidR="00152D24" w:rsidRDefault="00152D24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38E766A" w14:textId="77777777" w:rsidR="00152D24" w:rsidRDefault="00152D24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B618CDC" w14:textId="77777777" w:rsidR="00152D24" w:rsidRDefault="00152D24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5865B148" w14:textId="77777777" w:rsidR="00152D24" w:rsidRDefault="00152D24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504EFD6F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15D62D8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76A5B1F0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DA82A3E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7695AAC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FC863A2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5A30DF3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B5B03C9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7DAD0E0F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73013FB2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1F57F63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224A5DA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2FB481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D09F838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2844FF7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8FC857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A9995D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116A1B1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C45C072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AF49149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3765603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DCEAFA5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D351EC4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9EA062A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1FB659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475B7D0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3196B80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13DC52D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9C20141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2B6E409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D571AA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1A6CD17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716C352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F500411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BB8F3DD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1705082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CCD625E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E439381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717E9028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F6D35A3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BAF5F4B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51E7991C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CE9B159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C456591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D565B65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34FD04F0" w14:textId="77777777" w:rsidR="00413093" w:rsidRDefault="0041309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5B187A13" w14:textId="77777777" w:rsidR="00D808E1" w:rsidRDefault="00D808E1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36A54FE" w14:textId="77777777" w:rsidR="00D808E1" w:rsidRDefault="00D808E1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69B33D75" w14:textId="55100A5C" w:rsidR="001D3BA1" w:rsidRDefault="001D3BA1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  <w:r w:rsidRPr="001D3BA1">
        <w:rPr>
          <w:rFonts w:cs="Calibri"/>
          <w:b/>
          <w:bCs/>
          <w:color w:val="000000"/>
          <w:sz w:val="20"/>
          <w:szCs w:val="20"/>
          <w:u w:val="single"/>
        </w:rPr>
        <w:lastRenderedPageBreak/>
        <w:t>PARTNEŘI a SPONZOŘI</w:t>
      </w:r>
    </w:p>
    <w:p w14:paraId="1C499C47" w14:textId="77777777" w:rsidR="001D3BA1" w:rsidRDefault="001D3BA1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EFD236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Hlavní podporovatelé</w:t>
      </w:r>
    </w:p>
    <w:p w14:paraId="6044684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Ministerstvo kultury ČR</w:t>
      </w:r>
    </w:p>
    <w:p w14:paraId="3B60822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Státní fond kinematografie </w:t>
      </w:r>
    </w:p>
    <w:p w14:paraId="006D9AF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Kreativní Evropa MEDIA</w:t>
      </w:r>
    </w:p>
    <w:p w14:paraId="07DDA65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Statutární město Jihlava </w:t>
      </w:r>
    </w:p>
    <w:p w14:paraId="5D42C6B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Kraj Vysočina </w:t>
      </w:r>
    </w:p>
    <w:p w14:paraId="65CF77B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6331C13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Generální mediální partner</w:t>
      </w:r>
    </w:p>
    <w:p w14:paraId="06CD305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Česká televize </w:t>
      </w:r>
    </w:p>
    <w:p w14:paraId="08C56F8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195343D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Hlavní mediální partner</w:t>
      </w:r>
    </w:p>
    <w:p w14:paraId="2A5D52E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Český rozhlas</w:t>
      </w:r>
    </w:p>
    <w:p w14:paraId="59419D8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45449CA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Exkluzivní mediální partneři</w:t>
      </w:r>
    </w:p>
    <w:p w14:paraId="7439B7D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Aktuálně.cz</w:t>
      </w:r>
    </w:p>
    <w:p w14:paraId="654F57E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Respekt</w:t>
      </w:r>
    </w:p>
    <w:p w14:paraId="2FECF33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303C6AB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Partneři </w:t>
      </w:r>
      <w:proofErr w:type="spellStart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Industry</w:t>
      </w:r>
      <w:proofErr w:type="spellEnd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 programu </w:t>
      </w:r>
    </w:p>
    <w:p w14:paraId="18D5C1A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Kreativní Evropa MEDIA</w:t>
      </w:r>
    </w:p>
    <w:p w14:paraId="5B71C8E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Státní fond kinematografie</w:t>
      </w:r>
    </w:p>
    <w:p w14:paraId="37342A9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Mezinárodní visegrádský fond</w:t>
      </w:r>
    </w:p>
    <w:p w14:paraId="6752CE4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Ministerstvo kultury ČR</w:t>
      </w:r>
    </w:p>
    <w:p w14:paraId="6EC14BF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Central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1813A5">
        <w:rPr>
          <w:rFonts w:cs="Calibri"/>
          <w:color w:val="000000"/>
          <w:sz w:val="20"/>
          <w:szCs w:val="20"/>
        </w:rPr>
        <w:t>European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1813A5">
        <w:rPr>
          <w:rFonts w:cs="Calibri"/>
          <w:color w:val="000000"/>
          <w:sz w:val="20"/>
          <w:szCs w:val="20"/>
        </w:rPr>
        <w:t>Initiative</w:t>
      </w:r>
      <w:proofErr w:type="spellEnd"/>
    </w:p>
    <w:p w14:paraId="088B52F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Asociace producentů v audiovizi</w:t>
      </w:r>
    </w:p>
    <w:p w14:paraId="63F99AB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Statutární město Jihlava</w:t>
      </w:r>
    </w:p>
    <w:p w14:paraId="79B1ADB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3062C8C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Partneři Inspiračního fóra</w:t>
      </w:r>
    </w:p>
    <w:p w14:paraId="58BE7A0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Pražská kancelář Heinrich-</w:t>
      </w:r>
      <w:proofErr w:type="spellStart"/>
      <w:r w:rsidRPr="001813A5">
        <w:rPr>
          <w:rFonts w:cs="Calibri"/>
          <w:color w:val="000000"/>
          <w:sz w:val="20"/>
          <w:szCs w:val="20"/>
        </w:rPr>
        <w:t>Böll</w:t>
      </w:r>
      <w:proofErr w:type="spellEnd"/>
      <w:r w:rsidRPr="001813A5">
        <w:rPr>
          <w:rFonts w:cs="Calibri"/>
          <w:color w:val="000000"/>
          <w:sz w:val="20"/>
          <w:szCs w:val="20"/>
        </w:rPr>
        <w:t>-</w:t>
      </w:r>
      <w:proofErr w:type="spellStart"/>
      <w:r w:rsidRPr="001813A5">
        <w:rPr>
          <w:rFonts w:cs="Calibri"/>
          <w:color w:val="000000"/>
          <w:sz w:val="20"/>
          <w:szCs w:val="20"/>
        </w:rPr>
        <w:t>Stiftung</w:t>
      </w:r>
      <w:proofErr w:type="spellEnd"/>
      <w:r w:rsidRPr="001813A5">
        <w:rPr>
          <w:rFonts w:cs="Calibri"/>
          <w:color w:val="000000"/>
          <w:sz w:val="20"/>
          <w:szCs w:val="20"/>
        </w:rPr>
        <w:t> </w:t>
      </w:r>
    </w:p>
    <w:p w14:paraId="1E5B32C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Mezinárodní visegrádský fond</w:t>
      </w:r>
    </w:p>
    <w:p w14:paraId="2BB8FCC0" w14:textId="77777777" w:rsidR="001813A5" w:rsidRPr="001813A5" w:rsidRDefault="001813A5" w:rsidP="00FD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Diakonie </w:t>
      </w:r>
      <w:proofErr w:type="gramStart"/>
      <w:r w:rsidRPr="001813A5">
        <w:rPr>
          <w:rFonts w:cs="Calibri"/>
          <w:color w:val="000000"/>
          <w:sz w:val="20"/>
          <w:szCs w:val="20"/>
        </w:rPr>
        <w:t>ČCE - Středisko</w:t>
      </w:r>
      <w:proofErr w:type="gramEnd"/>
      <w:r w:rsidRPr="001813A5">
        <w:rPr>
          <w:rFonts w:cs="Calibri"/>
          <w:color w:val="000000"/>
          <w:sz w:val="20"/>
          <w:szCs w:val="20"/>
        </w:rPr>
        <w:t xml:space="preserve"> humanitární a rozvojové spolupráce </w:t>
      </w:r>
    </w:p>
    <w:p w14:paraId="72C52B83" w14:textId="77777777" w:rsidR="001813A5" w:rsidRPr="001813A5" w:rsidRDefault="001813A5" w:rsidP="00FD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Friedrich-</w:t>
      </w:r>
      <w:proofErr w:type="spellStart"/>
      <w:r w:rsidRPr="001813A5">
        <w:rPr>
          <w:rFonts w:cs="Calibri"/>
          <w:color w:val="000000"/>
          <w:sz w:val="20"/>
          <w:szCs w:val="20"/>
        </w:rPr>
        <w:t>Ebert</w:t>
      </w:r>
      <w:proofErr w:type="spellEnd"/>
      <w:r w:rsidRPr="001813A5">
        <w:rPr>
          <w:rFonts w:cs="Calibri"/>
          <w:color w:val="000000"/>
          <w:sz w:val="20"/>
          <w:szCs w:val="20"/>
        </w:rPr>
        <w:t>-</w:t>
      </w:r>
      <w:proofErr w:type="spellStart"/>
      <w:r w:rsidRPr="001813A5">
        <w:rPr>
          <w:rFonts w:cs="Calibri"/>
          <w:color w:val="000000"/>
          <w:sz w:val="20"/>
          <w:szCs w:val="20"/>
        </w:rPr>
        <w:t>Stiftung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zastoupení v České republice</w:t>
      </w:r>
    </w:p>
    <w:p w14:paraId="112331A9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Kancelář Kreativní Evropa Media</w:t>
      </w:r>
    </w:p>
    <w:p w14:paraId="0E34D79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1C409D3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Partneři </w:t>
      </w:r>
      <w:proofErr w:type="spellStart"/>
      <w:proofErr w:type="gramStart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Ji.hlava</w:t>
      </w:r>
      <w:proofErr w:type="spellEnd"/>
      <w:proofErr w:type="gramEnd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 Film </w:t>
      </w:r>
      <w:proofErr w:type="spellStart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Fund</w:t>
      </w:r>
      <w:proofErr w:type="spellEnd"/>
    </w:p>
    <w:p w14:paraId="75DC387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UPP</w:t>
      </w:r>
    </w:p>
    <w:p w14:paraId="1C704119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Soundsquare</w:t>
      </w:r>
      <w:proofErr w:type="spellEnd"/>
    </w:p>
    <w:p w14:paraId="197E115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Centrum dokumentárního filmu </w:t>
      </w:r>
    </w:p>
    <w:p w14:paraId="146CAF8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2896448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Spolupořadatel </w:t>
      </w:r>
      <w:proofErr w:type="spellStart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Industry</w:t>
      </w:r>
      <w:proofErr w:type="spellEnd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 sekce</w:t>
      </w:r>
    </w:p>
    <w:p w14:paraId="27CFC64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Institut dokumentárního filmu</w:t>
      </w:r>
    </w:p>
    <w:p w14:paraId="68F5BC4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3645A62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Partnerský projekt</w:t>
      </w:r>
    </w:p>
    <w:p w14:paraId="2903C0E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Doc </w:t>
      </w:r>
      <w:proofErr w:type="spellStart"/>
      <w:r w:rsidRPr="001813A5">
        <w:rPr>
          <w:rFonts w:cs="Calibri"/>
          <w:color w:val="000000"/>
          <w:sz w:val="20"/>
          <w:szCs w:val="20"/>
        </w:rPr>
        <w:t>Alliance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1813A5">
        <w:rPr>
          <w:rFonts w:cs="Calibri"/>
          <w:color w:val="000000"/>
          <w:sz w:val="20"/>
          <w:szCs w:val="20"/>
        </w:rPr>
        <w:t>Films</w:t>
      </w:r>
      <w:proofErr w:type="spellEnd"/>
    </w:p>
    <w:p w14:paraId="100CCB4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55DFC08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Za podpory</w:t>
      </w:r>
    </w:p>
    <w:p w14:paraId="03E900E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Fondy EHP a Norska</w:t>
      </w:r>
    </w:p>
    <w:p w14:paraId="1CD4C1A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Korean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Film </w:t>
      </w:r>
      <w:proofErr w:type="spellStart"/>
      <w:r w:rsidRPr="001813A5">
        <w:rPr>
          <w:rFonts w:cs="Calibri"/>
          <w:color w:val="000000"/>
          <w:sz w:val="20"/>
          <w:szCs w:val="20"/>
        </w:rPr>
        <w:t>Council</w:t>
      </w:r>
      <w:proofErr w:type="spellEnd"/>
    </w:p>
    <w:p w14:paraId="29155FA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Velvyslanectví USA </w:t>
      </w:r>
    </w:p>
    <w:p w14:paraId="3402A66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Current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Time TV</w:t>
      </w:r>
    </w:p>
    <w:p w14:paraId="64B60A51" w14:textId="77777777" w:rsidR="00152D24" w:rsidRDefault="00152D24" w:rsidP="00152D2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36B6A3E9" w14:textId="77777777" w:rsidR="00152D24" w:rsidRDefault="00152D24" w:rsidP="00152D2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17BAFD5C" w14:textId="77777777" w:rsidR="00152D24" w:rsidRDefault="00152D24" w:rsidP="00152D2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B96727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Zastoupení Evropské komise v České republice</w:t>
      </w:r>
    </w:p>
    <w:p w14:paraId="55B2E48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Česká centra</w:t>
      </w:r>
    </w:p>
    <w:p w14:paraId="4AF4DA3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Velvyslanectví Nizozemského království</w:t>
      </w:r>
    </w:p>
    <w:p w14:paraId="2E654AE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Italský kulturní institut </w:t>
      </w:r>
    </w:p>
    <w:p w14:paraId="7EF7333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Rakouské kulturní fórum</w:t>
      </w:r>
    </w:p>
    <w:p w14:paraId="6C75BB9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Goethe-Institut Česká republika</w:t>
      </w:r>
    </w:p>
    <w:p w14:paraId="7BABA46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Francouzský institut</w:t>
      </w:r>
    </w:p>
    <w:p w14:paraId="02CE843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Polský institut</w:t>
      </w:r>
    </w:p>
    <w:p w14:paraId="47B4185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German </w:t>
      </w:r>
      <w:proofErr w:type="spellStart"/>
      <w:r w:rsidRPr="001813A5">
        <w:rPr>
          <w:rFonts w:cs="Calibri"/>
          <w:color w:val="000000"/>
          <w:sz w:val="20"/>
          <w:szCs w:val="20"/>
        </w:rPr>
        <w:t>Films</w:t>
      </w:r>
      <w:proofErr w:type="spellEnd"/>
    </w:p>
    <w:p w14:paraId="6317797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Zastoupení vlámské vlády v ČR</w:t>
      </w:r>
    </w:p>
    <w:p w14:paraId="169B6DE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Portugalské centrum Praha </w:t>
      </w:r>
    </w:p>
    <w:p w14:paraId="63D3D5B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Velvyslanectví Státu Izrael</w:t>
      </w:r>
    </w:p>
    <w:p w14:paraId="50BA9A0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21B4FD5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Regionální partneři </w:t>
      </w:r>
    </w:p>
    <w:p w14:paraId="37683F9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CZ LOKO</w:t>
      </w:r>
    </w:p>
    <w:p w14:paraId="355D1C5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Československá obchodní banka</w:t>
      </w:r>
    </w:p>
    <w:p w14:paraId="5013FE5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Chesterton</w:t>
      </w:r>
      <w:proofErr w:type="spellEnd"/>
    </w:p>
    <w:p w14:paraId="2A10D17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Mitech</w:t>
      </w:r>
      <w:proofErr w:type="spellEnd"/>
    </w:p>
    <w:p w14:paraId="624123E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Sepos</w:t>
      </w:r>
      <w:proofErr w:type="spellEnd"/>
    </w:p>
    <w:p w14:paraId="780BA5B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71E24CC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Oficiální partner dopravy</w:t>
      </w:r>
    </w:p>
    <w:p w14:paraId="11A857B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13A5">
        <w:rPr>
          <w:rFonts w:cs="Calibri"/>
          <w:color w:val="000000"/>
          <w:sz w:val="20"/>
          <w:szCs w:val="20"/>
        </w:rPr>
        <w:t>Autonapůl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- První</w:t>
      </w:r>
      <w:proofErr w:type="gramEnd"/>
      <w:r w:rsidRPr="001813A5">
        <w:rPr>
          <w:rFonts w:cs="Calibri"/>
          <w:color w:val="000000"/>
          <w:sz w:val="20"/>
          <w:szCs w:val="20"/>
        </w:rPr>
        <w:t xml:space="preserve"> český </w:t>
      </w:r>
      <w:proofErr w:type="spellStart"/>
      <w:r w:rsidRPr="001813A5">
        <w:rPr>
          <w:rFonts w:cs="Calibri"/>
          <w:color w:val="000000"/>
          <w:sz w:val="20"/>
          <w:szCs w:val="20"/>
        </w:rPr>
        <w:t>carsharing</w:t>
      </w:r>
      <w:proofErr w:type="spellEnd"/>
    </w:p>
    <w:p w14:paraId="0239F73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04CD32B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Oficiální přepravní partner </w:t>
      </w:r>
    </w:p>
    <w:p w14:paraId="4F1EC85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FedEx Express</w:t>
      </w:r>
    </w:p>
    <w:p w14:paraId="6AF8446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516504A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Fotografický partner </w:t>
      </w:r>
    </w:p>
    <w:p w14:paraId="2B7131F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Nikon</w:t>
      </w:r>
    </w:p>
    <w:p w14:paraId="3097D29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795B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 xml:space="preserve">Partner VR </w:t>
      </w:r>
      <w:proofErr w:type="spellStart"/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Zone</w:t>
      </w:r>
      <w:proofErr w:type="spellEnd"/>
    </w:p>
    <w:p w14:paraId="45B8898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Go360</w:t>
      </w:r>
    </w:p>
    <w:p w14:paraId="5380719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238C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Oficiální pivo festivalu</w:t>
      </w:r>
    </w:p>
    <w:p w14:paraId="6199B18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Pivovar </w:t>
      </w:r>
      <w:proofErr w:type="spellStart"/>
      <w:r w:rsidRPr="001813A5">
        <w:rPr>
          <w:rFonts w:cs="Calibri"/>
          <w:color w:val="000000"/>
          <w:sz w:val="20"/>
          <w:szCs w:val="20"/>
        </w:rPr>
        <w:t>MadCat</w:t>
      </w:r>
      <w:proofErr w:type="spellEnd"/>
    </w:p>
    <w:p w14:paraId="603BF2C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D180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Partner třídění odpadů</w:t>
      </w:r>
    </w:p>
    <w:p w14:paraId="1AEFA1A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EKO-KOM</w:t>
      </w:r>
    </w:p>
    <w:p w14:paraId="761A61A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154E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Oficiální dodavatelé </w:t>
      </w:r>
    </w:p>
    <w:p w14:paraId="32C2167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AZ </w:t>
      </w:r>
      <w:proofErr w:type="spellStart"/>
      <w:r w:rsidRPr="001813A5">
        <w:rPr>
          <w:rFonts w:cs="Calibri"/>
          <w:color w:val="000000"/>
          <w:sz w:val="20"/>
          <w:szCs w:val="20"/>
        </w:rPr>
        <w:t>Translations</w:t>
      </w:r>
      <w:proofErr w:type="spellEnd"/>
    </w:p>
    <w:p w14:paraId="5AE51EF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BIOFILMS</w:t>
      </w:r>
    </w:p>
    <w:p w14:paraId="22E198A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Böhm</w:t>
      </w:r>
    </w:p>
    <w:p w14:paraId="43A973D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Dřevovýroba Podzimek</w:t>
      </w:r>
    </w:p>
    <w:p w14:paraId="56CCE12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Fine </w:t>
      </w:r>
      <w:proofErr w:type="spellStart"/>
      <w:r w:rsidRPr="001813A5">
        <w:rPr>
          <w:rFonts w:cs="Calibri"/>
          <w:color w:val="000000"/>
          <w:sz w:val="20"/>
          <w:szCs w:val="20"/>
        </w:rPr>
        <w:t>Coffee</w:t>
      </w:r>
      <w:proofErr w:type="spellEnd"/>
    </w:p>
    <w:p w14:paraId="0CE6994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Jeřáby Hanyš</w:t>
      </w:r>
    </w:p>
    <w:p w14:paraId="0592A87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KOMA </w:t>
      </w:r>
      <w:proofErr w:type="spellStart"/>
      <w:r w:rsidRPr="001813A5">
        <w:rPr>
          <w:rFonts w:cs="Calibri"/>
          <w:color w:val="000000"/>
          <w:sz w:val="20"/>
          <w:szCs w:val="20"/>
        </w:rPr>
        <w:t>Modular</w:t>
      </w:r>
      <w:proofErr w:type="spellEnd"/>
    </w:p>
    <w:p w14:paraId="665579C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Merch4U</w:t>
      </w:r>
    </w:p>
    <w:p w14:paraId="782DA8F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M-SOFT</w:t>
      </w:r>
    </w:p>
    <w:p w14:paraId="0AB93973" w14:textId="77777777" w:rsidR="00FD048B" w:rsidRDefault="001813A5" w:rsidP="00152D2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Sinch</w:t>
      </w:r>
      <w:proofErr w:type="spellEnd"/>
    </w:p>
    <w:p w14:paraId="7EDD9929" w14:textId="77777777" w:rsidR="001A38E3" w:rsidRPr="001A38E3" w:rsidRDefault="001A38E3" w:rsidP="00152D24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A38E3">
        <w:rPr>
          <w:rFonts w:cs="Calibri"/>
          <w:sz w:val="20"/>
          <w:szCs w:val="20"/>
        </w:rPr>
        <w:lastRenderedPageBreak/>
        <w:t>Urbania</w:t>
      </w:r>
      <w:proofErr w:type="spellEnd"/>
    </w:p>
    <w:p w14:paraId="1649B66E" w14:textId="77777777" w:rsidR="001A38E3" w:rsidRDefault="001A38E3" w:rsidP="00152D2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4E8493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Dále spolupracujeme</w:t>
      </w:r>
    </w:p>
    <w:p w14:paraId="7E4E9A99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Aerofilms</w:t>
      </w:r>
      <w:proofErr w:type="spellEnd"/>
    </w:p>
    <w:p w14:paraId="288DDFF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Dům kultury a odborů Jihlava</w:t>
      </w:r>
    </w:p>
    <w:p w14:paraId="65D4B38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Dopravní podnik města Jihlavy a.s.</w:t>
      </w:r>
    </w:p>
    <w:p w14:paraId="2BF75A5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Exit 112</w:t>
      </w:r>
    </w:p>
    <w:p w14:paraId="4B51ACD2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Horácké divadlo Jihlava</w:t>
      </w:r>
    </w:p>
    <w:p w14:paraId="175FDFB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Newton Media</w:t>
      </w:r>
    </w:p>
    <w:p w14:paraId="54171B4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Oblastní galerie Vysočina</w:t>
      </w:r>
    </w:p>
    <w:p w14:paraId="157DF61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Studio VOKO</w:t>
      </w:r>
    </w:p>
    <w:p w14:paraId="1C56A9E6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Vysočina </w:t>
      </w:r>
      <w:proofErr w:type="spellStart"/>
      <w:r w:rsidRPr="001813A5">
        <w:rPr>
          <w:rFonts w:cs="Calibri"/>
          <w:color w:val="000000"/>
          <w:sz w:val="20"/>
          <w:szCs w:val="20"/>
        </w:rPr>
        <w:t>Tourism</w:t>
      </w:r>
      <w:proofErr w:type="spellEnd"/>
    </w:p>
    <w:p w14:paraId="43C0925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Vysoká škola polytechnická Jihlava</w:t>
      </w:r>
    </w:p>
    <w:p w14:paraId="4DBB7092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2ADA5DC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Mediální partneři </w:t>
      </w:r>
    </w:p>
    <w:p w14:paraId="164C020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25fps</w:t>
      </w:r>
    </w:p>
    <w:p w14:paraId="7CF731A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A2</w:t>
      </w:r>
    </w:p>
    <w:p w14:paraId="3239468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Cinepur</w:t>
      </w:r>
      <w:proofErr w:type="spellEnd"/>
    </w:p>
    <w:p w14:paraId="5A52DDE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Dějiny a současnost</w:t>
      </w:r>
    </w:p>
    <w:p w14:paraId="3817468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Film a doba</w:t>
      </w:r>
    </w:p>
    <w:p w14:paraId="6FFA571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Iluminace</w:t>
      </w:r>
    </w:p>
    <w:p w14:paraId="71EB7B8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Radio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1</w:t>
      </w:r>
    </w:p>
    <w:p w14:paraId="71EE94D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68D0581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Regionální mediální partneři </w:t>
      </w:r>
    </w:p>
    <w:p w14:paraId="1BCF4FEE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Jihlavská Drbna</w:t>
      </w:r>
    </w:p>
    <w:p w14:paraId="7B3A296F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Jihlavské listy</w:t>
      </w:r>
    </w:p>
    <w:p w14:paraId="01548E9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Hitrádio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Vysočina</w:t>
      </w:r>
    </w:p>
    <w:p w14:paraId="23EE4BA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07D86278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Mediální spolupráce</w:t>
      </w:r>
    </w:p>
    <w:p w14:paraId="134641B1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ArtMap</w:t>
      </w:r>
      <w:proofErr w:type="spellEnd"/>
    </w:p>
    <w:p w14:paraId="0952E5F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ČSFD</w:t>
      </w:r>
    </w:p>
    <w:p w14:paraId="4C4C77C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Festival </w:t>
      </w:r>
      <w:proofErr w:type="spellStart"/>
      <w:r w:rsidRPr="001813A5">
        <w:rPr>
          <w:rFonts w:cs="Calibri"/>
          <w:color w:val="000000"/>
          <w:sz w:val="20"/>
          <w:szCs w:val="20"/>
        </w:rPr>
        <w:t>Guide</w:t>
      </w:r>
      <w:proofErr w:type="spellEnd"/>
    </w:p>
    <w:p w14:paraId="2C9BDCF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Flash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Art</w:t>
      </w:r>
    </w:p>
    <w:p w14:paraId="72795682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Full </w:t>
      </w:r>
      <w:proofErr w:type="spellStart"/>
      <w:r w:rsidRPr="001813A5">
        <w:rPr>
          <w:rFonts w:cs="Calibri"/>
          <w:color w:val="000000"/>
          <w:sz w:val="20"/>
          <w:szCs w:val="20"/>
        </w:rPr>
        <w:t>Moon</w:t>
      </w:r>
      <w:proofErr w:type="spellEnd"/>
    </w:p>
    <w:p w14:paraId="33F8A47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HIS </w:t>
      </w:r>
      <w:proofErr w:type="spellStart"/>
      <w:r w:rsidRPr="001813A5">
        <w:rPr>
          <w:rFonts w:cs="Calibri"/>
          <w:color w:val="000000"/>
          <w:sz w:val="20"/>
          <w:szCs w:val="20"/>
        </w:rPr>
        <w:t>Voice</w:t>
      </w:r>
      <w:proofErr w:type="spellEnd"/>
    </w:p>
    <w:p w14:paraId="64C9A6E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Heroine</w:t>
      </w:r>
    </w:p>
    <w:p w14:paraId="271568B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Host</w:t>
      </w:r>
    </w:p>
    <w:p w14:paraId="7B5F7BDD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Kult.cz</w:t>
      </w:r>
    </w:p>
    <w:p w14:paraId="191FB46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Nový prostor</w:t>
      </w:r>
    </w:p>
    <w:p w14:paraId="70581167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Protišedi.cz</w:t>
      </w:r>
    </w:p>
    <w:p w14:paraId="7DA09BA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Revolver Revue</w:t>
      </w:r>
    </w:p>
    <w:p w14:paraId="157FF345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SNIP &amp; CO</w:t>
      </w:r>
    </w:p>
    <w:p w14:paraId="68A447F3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7.G</w:t>
      </w:r>
    </w:p>
    <w:p w14:paraId="016923B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398C4002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b/>
          <w:bCs/>
          <w:color w:val="000000"/>
          <w:sz w:val="20"/>
          <w:szCs w:val="20"/>
          <w:u w:val="single"/>
        </w:rPr>
        <w:t>Zahraniční mediální partneři</w:t>
      </w:r>
    </w:p>
    <w:p w14:paraId="5480515C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Variety</w:t>
      </w:r>
    </w:p>
    <w:p w14:paraId="59BE2A69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Cineuropa</w:t>
      </w:r>
      <w:proofErr w:type="spellEnd"/>
    </w:p>
    <w:p w14:paraId="6F6DDEE0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 xml:space="preserve">Film New </w:t>
      </w:r>
      <w:proofErr w:type="spellStart"/>
      <w:r w:rsidRPr="001813A5">
        <w:rPr>
          <w:rFonts w:cs="Calibri"/>
          <w:color w:val="000000"/>
          <w:sz w:val="20"/>
          <w:szCs w:val="20"/>
        </w:rPr>
        <w:t>Europe</w:t>
      </w:r>
      <w:proofErr w:type="spellEnd"/>
    </w:p>
    <w:p w14:paraId="650C2452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Kapitál</w:t>
      </w:r>
    </w:p>
    <w:p w14:paraId="1DDA3BD4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Kinema.sk</w:t>
      </w:r>
    </w:p>
    <w:p w14:paraId="5835E5EB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Kinečko</w:t>
      </w:r>
      <w:proofErr w:type="spellEnd"/>
    </w:p>
    <w:p w14:paraId="26C2412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Kino Ikon</w:t>
      </w:r>
    </w:p>
    <w:p w14:paraId="054AA51A" w14:textId="77777777" w:rsidR="001813A5" w:rsidRPr="001813A5" w:rsidRDefault="001813A5" w:rsidP="00152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3A5">
        <w:rPr>
          <w:rFonts w:cs="Calibri"/>
          <w:color w:val="000000"/>
          <w:sz w:val="20"/>
          <w:szCs w:val="20"/>
        </w:rPr>
        <w:t>Modern</w:t>
      </w:r>
      <w:proofErr w:type="spellEnd"/>
      <w:r w:rsidRPr="001813A5">
        <w:rPr>
          <w:rFonts w:cs="Calibri"/>
          <w:color w:val="000000"/>
          <w:sz w:val="20"/>
          <w:szCs w:val="20"/>
        </w:rPr>
        <w:t xml:space="preserve"> Times </w:t>
      </w:r>
      <w:proofErr w:type="spellStart"/>
      <w:r w:rsidRPr="001813A5">
        <w:rPr>
          <w:rFonts w:cs="Calibri"/>
          <w:color w:val="000000"/>
          <w:sz w:val="20"/>
          <w:szCs w:val="20"/>
        </w:rPr>
        <w:t>Review</w:t>
      </w:r>
      <w:proofErr w:type="spellEnd"/>
    </w:p>
    <w:p w14:paraId="1BAC9CCE" w14:textId="77777777" w:rsidR="001813A5" w:rsidRPr="001813A5" w:rsidRDefault="001813A5" w:rsidP="00152D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13A5">
        <w:rPr>
          <w:rFonts w:cs="Calibri"/>
          <w:color w:val="000000"/>
          <w:sz w:val="20"/>
          <w:szCs w:val="20"/>
        </w:rPr>
        <w:t> </w:t>
      </w:r>
    </w:p>
    <w:p w14:paraId="480853D1" w14:textId="77777777" w:rsidR="001813A5" w:rsidRPr="008B04E9" w:rsidRDefault="001813A5" w:rsidP="00152D24">
      <w:pPr>
        <w:ind w:right="475"/>
        <w:jc w:val="both"/>
        <w:rPr>
          <w:sz w:val="24"/>
          <w:szCs w:val="24"/>
        </w:rPr>
      </w:pPr>
    </w:p>
    <w:sectPr w:rsidR="001813A5" w:rsidRPr="008B04E9" w:rsidSect="001D3BA1">
      <w:type w:val="continuous"/>
      <w:pgSz w:w="12240" w:h="15840"/>
      <w:pgMar w:top="1417" w:right="2034" w:bottom="1417" w:left="1701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7D1A" w14:textId="77777777" w:rsidR="00BF7863" w:rsidRDefault="00BF7863" w:rsidP="0008083E">
      <w:pPr>
        <w:spacing w:after="0" w:line="240" w:lineRule="auto"/>
      </w:pPr>
      <w:r>
        <w:separator/>
      </w:r>
    </w:p>
  </w:endnote>
  <w:endnote w:type="continuationSeparator" w:id="0">
    <w:p w14:paraId="37298318" w14:textId="77777777" w:rsidR="00BF7863" w:rsidRDefault="00BF7863" w:rsidP="0008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B6D70" w14:textId="77777777" w:rsidR="00CD6297" w:rsidRPr="00CB5AA2" w:rsidRDefault="00CD6297">
    <w:pPr>
      <w:pStyle w:val="Zpat"/>
      <w:rPr>
        <w:rFonts w:cs="Calibri"/>
      </w:rPr>
    </w:pPr>
    <w:r w:rsidRPr="00CB5AA2">
      <w:rPr>
        <w:rFonts w:cs="Calibri"/>
      </w:rPr>
      <w:t xml:space="preserve">Zuzana Kopáčová: </w:t>
    </w:r>
    <w:hyperlink r:id="rId1" w:tgtFrame="_blank" w:history="1">
      <w:r w:rsidRPr="00CB5AA2">
        <w:rPr>
          <w:rStyle w:val="Hypertextovodkaz"/>
          <w:rFonts w:cs="Calibri"/>
          <w:color w:val="1155CC"/>
          <w:shd w:val="clear" w:color="auto" w:fill="FFFFFF"/>
        </w:rPr>
        <w:t>zuzana@ji-hlava.cz</w:t>
      </w:r>
    </w:hyperlink>
    <w:r w:rsidRPr="00CB5AA2">
      <w:rPr>
        <w:rFonts w:cs="Calibri"/>
      </w:rPr>
      <w:t xml:space="preserve">, </w:t>
    </w:r>
    <w:r w:rsidRPr="00CB5AA2">
      <w:rPr>
        <w:rFonts w:cs="Calibri"/>
        <w:color w:val="222222"/>
        <w:shd w:val="clear" w:color="auto" w:fill="FFFFFF"/>
      </w:rPr>
      <w:t>+420 607 985 380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51C7" w14:textId="77777777" w:rsidR="00BF7863" w:rsidRDefault="00BF7863" w:rsidP="0008083E">
      <w:pPr>
        <w:spacing w:after="0" w:line="240" w:lineRule="auto"/>
      </w:pPr>
      <w:r>
        <w:separator/>
      </w:r>
    </w:p>
  </w:footnote>
  <w:footnote w:type="continuationSeparator" w:id="0">
    <w:p w14:paraId="58B186C8" w14:textId="77777777" w:rsidR="00BF7863" w:rsidRDefault="00BF7863" w:rsidP="0008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7F36" w14:textId="77777777" w:rsidR="00CD6297" w:rsidRDefault="00CD6297">
    <w:pPr>
      <w:pStyle w:val="Zhlav"/>
    </w:pPr>
    <w:r w:rsidRPr="0008083E">
      <w:t>Tisková zpráva</w:t>
    </w:r>
    <w:r>
      <w:t xml:space="preserve">: </w:t>
    </w:r>
    <w:r w:rsidR="00722943">
      <w:t>19</w:t>
    </w:r>
    <w:r w:rsidRPr="0008083E">
      <w:t>. srpna</w:t>
    </w:r>
    <w:r w:rsidR="00722943">
      <w:t xml:space="preserve"> 2020</w:t>
    </w:r>
    <w:r w:rsidRPr="0008083E">
      <w:t>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C6A"/>
    <w:rsid w:val="00041BFC"/>
    <w:rsid w:val="00050F93"/>
    <w:rsid w:val="00057C09"/>
    <w:rsid w:val="0008083E"/>
    <w:rsid w:val="00081021"/>
    <w:rsid w:val="0009582D"/>
    <w:rsid w:val="000A5077"/>
    <w:rsid w:val="000A7068"/>
    <w:rsid w:val="000A77C6"/>
    <w:rsid w:val="000C368E"/>
    <w:rsid w:val="000C4ACA"/>
    <w:rsid w:val="000C74FC"/>
    <w:rsid w:val="000F5025"/>
    <w:rsid w:val="001323A4"/>
    <w:rsid w:val="00135D6E"/>
    <w:rsid w:val="001368CA"/>
    <w:rsid w:val="00152D24"/>
    <w:rsid w:val="00162171"/>
    <w:rsid w:val="00173D86"/>
    <w:rsid w:val="001813A5"/>
    <w:rsid w:val="001A0A22"/>
    <w:rsid w:val="001A1B1D"/>
    <w:rsid w:val="001A38E3"/>
    <w:rsid w:val="001D3BA1"/>
    <w:rsid w:val="001D7B4D"/>
    <w:rsid w:val="001E11F4"/>
    <w:rsid w:val="0020023F"/>
    <w:rsid w:val="00217949"/>
    <w:rsid w:val="00222272"/>
    <w:rsid w:val="0023529C"/>
    <w:rsid w:val="00257C0C"/>
    <w:rsid w:val="002827CB"/>
    <w:rsid w:val="002A6BB3"/>
    <w:rsid w:val="003054D7"/>
    <w:rsid w:val="003132F2"/>
    <w:rsid w:val="00324E22"/>
    <w:rsid w:val="00325181"/>
    <w:rsid w:val="00352995"/>
    <w:rsid w:val="00354F7F"/>
    <w:rsid w:val="003A347C"/>
    <w:rsid w:val="003B47D3"/>
    <w:rsid w:val="003B5888"/>
    <w:rsid w:val="003D1112"/>
    <w:rsid w:val="003D2C4E"/>
    <w:rsid w:val="00410FF6"/>
    <w:rsid w:val="00413093"/>
    <w:rsid w:val="00426844"/>
    <w:rsid w:val="00447E68"/>
    <w:rsid w:val="004550D1"/>
    <w:rsid w:val="004D2720"/>
    <w:rsid w:val="004E65A3"/>
    <w:rsid w:val="004F5BE2"/>
    <w:rsid w:val="00520989"/>
    <w:rsid w:val="005607CA"/>
    <w:rsid w:val="005747F1"/>
    <w:rsid w:val="005805B1"/>
    <w:rsid w:val="005E2A92"/>
    <w:rsid w:val="00602BD8"/>
    <w:rsid w:val="00626047"/>
    <w:rsid w:val="006323C5"/>
    <w:rsid w:val="006779EA"/>
    <w:rsid w:val="006A0C37"/>
    <w:rsid w:val="006C2494"/>
    <w:rsid w:val="006E37A4"/>
    <w:rsid w:val="006F7C15"/>
    <w:rsid w:val="00700F14"/>
    <w:rsid w:val="00705F5F"/>
    <w:rsid w:val="007060C7"/>
    <w:rsid w:val="00722943"/>
    <w:rsid w:val="00724CA2"/>
    <w:rsid w:val="0073653D"/>
    <w:rsid w:val="00765BCB"/>
    <w:rsid w:val="007754EE"/>
    <w:rsid w:val="00777E5A"/>
    <w:rsid w:val="00782BAA"/>
    <w:rsid w:val="007921A1"/>
    <w:rsid w:val="007A3E04"/>
    <w:rsid w:val="007A5BA5"/>
    <w:rsid w:val="007E093F"/>
    <w:rsid w:val="007F6691"/>
    <w:rsid w:val="00811C90"/>
    <w:rsid w:val="00812C82"/>
    <w:rsid w:val="00813A7C"/>
    <w:rsid w:val="00843404"/>
    <w:rsid w:val="00870265"/>
    <w:rsid w:val="008755FA"/>
    <w:rsid w:val="00894BA2"/>
    <w:rsid w:val="008974BB"/>
    <w:rsid w:val="008B0485"/>
    <w:rsid w:val="008B04E9"/>
    <w:rsid w:val="008B6CA2"/>
    <w:rsid w:val="008E4DEA"/>
    <w:rsid w:val="008E5C6A"/>
    <w:rsid w:val="00916A57"/>
    <w:rsid w:val="00925DF5"/>
    <w:rsid w:val="00932F27"/>
    <w:rsid w:val="00935F23"/>
    <w:rsid w:val="00946AFB"/>
    <w:rsid w:val="009629C7"/>
    <w:rsid w:val="00986E31"/>
    <w:rsid w:val="0099179C"/>
    <w:rsid w:val="0099501B"/>
    <w:rsid w:val="009A032E"/>
    <w:rsid w:val="00A07D53"/>
    <w:rsid w:val="00A377E1"/>
    <w:rsid w:val="00A732CB"/>
    <w:rsid w:val="00A77928"/>
    <w:rsid w:val="00AA22C4"/>
    <w:rsid w:val="00AA6D10"/>
    <w:rsid w:val="00B02553"/>
    <w:rsid w:val="00B40433"/>
    <w:rsid w:val="00B417D9"/>
    <w:rsid w:val="00B429E6"/>
    <w:rsid w:val="00B62967"/>
    <w:rsid w:val="00BA72B2"/>
    <w:rsid w:val="00BC2645"/>
    <w:rsid w:val="00BD63F3"/>
    <w:rsid w:val="00BF7863"/>
    <w:rsid w:val="00C03D55"/>
    <w:rsid w:val="00C078DF"/>
    <w:rsid w:val="00C11548"/>
    <w:rsid w:val="00C133B4"/>
    <w:rsid w:val="00C170EE"/>
    <w:rsid w:val="00C17959"/>
    <w:rsid w:val="00C34D4F"/>
    <w:rsid w:val="00C40E46"/>
    <w:rsid w:val="00C502F7"/>
    <w:rsid w:val="00C63B69"/>
    <w:rsid w:val="00C76F76"/>
    <w:rsid w:val="00C77275"/>
    <w:rsid w:val="00CA4E6A"/>
    <w:rsid w:val="00CB5AA2"/>
    <w:rsid w:val="00CC1331"/>
    <w:rsid w:val="00CD6297"/>
    <w:rsid w:val="00CE2823"/>
    <w:rsid w:val="00D05051"/>
    <w:rsid w:val="00D44F70"/>
    <w:rsid w:val="00D808E1"/>
    <w:rsid w:val="00E26720"/>
    <w:rsid w:val="00E346F4"/>
    <w:rsid w:val="00E71DBE"/>
    <w:rsid w:val="00EB44B5"/>
    <w:rsid w:val="00EB6C31"/>
    <w:rsid w:val="00F060DD"/>
    <w:rsid w:val="00F352A7"/>
    <w:rsid w:val="00FD048B"/>
    <w:rsid w:val="00FF0C5B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E8FA5C"/>
  <w14:defaultImageDpi w14:val="0"/>
  <w15:docId w15:val="{8D06769B-CC01-4983-A54D-0970F80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08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08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8083E"/>
    <w:rPr>
      <w:rFonts w:cs="Times New Roman"/>
    </w:rPr>
  </w:style>
  <w:style w:type="character" w:styleId="Hypertextovodkaz">
    <w:name w:val="Hyperlink"/>
    <w:uiPriority w:val="99"/>
    <w:unhideWhenUsed/>
    <w:rsid w:val="00CC133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2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57C0C"/>
    <w:rPr>
      <w:rFonts w:ascii="Segoe UI" w:hAnsi="Segoe UI" w:cs="Segoe UI"/>
      <w:sz w:val="18"/>
      <w:szCs w:val="18"/>
    </w:rPr>
  </w:style>
  <w:style w:type="character" w:customStyle="1" w:styleId="xmarknhx964het">
    <w:name w:val="x_marknhx964het"/>
    <w:rsid w:val="00257C0C"/>
  </w:style>
  <w:style w:type="character" w:customStyle="1" w:styleId="xmarkittpqaaa6">
    <w:name w:val="x_markittpqaaa6"/>
    <w:rsid w:val="00257C0C"/>
  </w:style>
  <w:style w:type="character" w:customStyle="1" w:styleId="xmarkw3tjung4v">
    <w:name w:val="x_markw3tjung4v"/>
    <w:rsid w:val="00257C0C"/>
  </w:style>
  <w:style w:type="character" w:customStyle="1" w:styleId="xmarkquhhpppy7">
    <w:name w:val="x_markquhhpppy7"/>
    <w:rsid w:val="00257C0C"/>
  </w:style>
  <w:style w:type="character" w:styleId="Siln">
    <w:name w:val="Strong"/>
    <w:uiPriority w:val="22"/>
    <w:qFormat/>
    <w:rsid w:val="008B0485"/>
    <w:rPr>
      <w:rFonts w:cs="Times New Roman"/>
      <w:b/>
    </w:rPr>
  </w:style>
  <w:style w:type="character" w:styleId="Sledovanodkaz">
    <w:name w:val="FollowedHyperlink"/>
    <w:uiPriority w:val="99"/>
    <w:semiHidden/>
    <w:unhideWhenUsed/>
    <w:rsid w:val="00FF7415"/>
    <w:rPr>
      <w:rFonts w:cs="Times New Roman"/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FF741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9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1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7</cp:revision>
  <cp:lastPrinted>2020-08-19T06:43:00Z</cp:lastPrinted>
  <dcterms:created xsi:type="dcterms:W3CDTF">2020-08-18T19:50:00Z</dcterms:created>
  <dcterms:modified xsi:type="dcterms:W3CDTF">2020-08-19T06:45:00Z</dcterms:modified>
</cp:coreProperties>
</file>